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3280"/>
        <w:spacing w:after="0" w:line="238" w:lineRule="auto"/>
        <w:rPr>
          <w:sz w:val="20"/>
          <w:szCs w:val="20"/>
          <w:color w:val="auto"/>
        </w:rPr>
      </w:pPr>
      <w:r>
        <w:rPr>
          <w:rFonts w:ascii="Courier New" w:cs="Courier New" w:eastAsia="Courier New" w:hAnsi="Courier New"/>
          <w:sz w:val="17"/>
          <w:szCs w:val="17"/>
          <w:color w:val="auto"/>
        </w:rPr>
        <w:t>UNITED STATES</w:t>
      </w:r>
    </w:p>
    <w:p>
      <w:pPr>
        <w:jc w:val="center"/>
        <w:ind w:right="33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Washington, D.C. 20549</w:t>
      </w:r>
    </w:p>
    <w:p>
      <w:pPr>
        <w:spacing w:after="0" w:line="382"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FORM 8-A</w:t>
      </w:r>
    </w:p>
    <w:p>
      <w:pPr>
        <w:spacing w:after="0" w:line="190"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For Registration of Certain Classes of Securities</w:t>
      </w:r>
    </w:p>
    <w:p>
      <w:pPr>
        <w:jc w:val="center"/>
        <w:ind w:right="3280"/>
        <w:spacing w:after="0" w:line="238" w:lineRule="auto"/>
        <w:rPr>
          <w:sz w:val="20"/>
          <w:szCs w:val="20"/>
          <w:color w:val="auto"/>
        </w:rPr>
      </w:pPr>
      <w:r>
        <w:rPr>
          <w:rFonts w:ascii="Courier New" w:cs="Courier New" w:eastAsia="Courier New" w:hAnsi="Courier New"/>
          <w:sz w:val="17"/>
          <w:szCs w:val="17"/>
          <w:color w:val="auto"/>
        </w:rPr>
        <w:t>Pursuant to Section 12(b) or (g) of the</w:t>
      </w:r>
    </w:p>
    <w:p>
      <w:pPr>
        <w:jc w:val="center"/>
        <w:ind w:right="3280"/>
        <w:spacing w:after="0"/>
        <w:rPr>
          <w:sz w:val="20"/>
          <w:szCs w:val="20"/>
          <w:color w:val="auto"/>
        </w:rPr>
      </w:pPr>
      <w:r>
        <w:rPr>
          <w:rFonts w:ascii="Courier New" w:cs="Courier New" w:eastAsia="Courier New" w:hAnsi="Courier New"/>
          <w:sz w:val="17"/>
          <w:szCs w:val="17"/>
          <w:color w:val="auto"/>
        </w:rPr>
        <w:t>Securities Exchange Act of 1934</w:t>
      </w:r>
    </w:p>
    <w:p>
      <w:pPr>
        <w:spacing w:after="0" w:line="381"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LEXICON GENETICS INCORPORATED</w:t>
      </w:r>
    </w:p>
    <w:p>
      <w:pPr>
        <w:jc w:val="center"/>
        <w:ind w:right="338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1"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DELAWARE</w:t>
      </w:r>
    </w:p>
    <w:p>
      <w:pPr>
        <w:jc w:val="center"/>
        <w:ind w:right="3380"/>
        <w:spacing w:after="0" w:line="238" w:lineRule="auto"/>
        <w:rPr>
          <w:sz w:val="20"/>
          <w:szCs w:val="20"/>
          <w:color w:val="auto"/>
        </w:rPr>
      </w:pPr>
      <w:r>
        <w:rPr>
          <w:rFonts w:ascii="Courier New" w:cs="Courier New" w:eastAsia="Courier New" w:hAnsi="Courier New"/>
          <w:sz w:val="17"/>
          <w:szCs w:val="17"/>
          <w:color w:val="auto"/>
        </w:rPr>
        <w:t>(State of incorporation or organization)</w:t>
      </w:r>
    </w:p>
    <w:p>
      <w:pPr>
        <w:spacing w:after="0" w:line="191"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76-0474169</w:t>
      </w:r>
    </w:p>
    <w:p>
      <w:pPr>
        <w:jc w:val="center"/>
        <w:ind w:right="3380"/>
        <w:spacing w:after="0" w:line="238" w:lineRule="auto"/>
        <w:rPr>
          <w:sz w:val="20"/>
          <w:szCs w:val="20"/>
          <w:color w:val="auto"/>
        </w:rPr>
      </w:pPr>
      <w:r>
        <w:rPr>
          <w:rFonts w:ascii="Courier New" w:cs="Courier New" w:eastAsia="Courier New" w:hAnsi="Courier New"/>
          <w:sz w:val="17"/>
          <w:szCs w:val="17"/>
          <w:color w:val="auto"/>
        </w:rPr>
        <w:t>(I.R.S. Employer Identification No.)</w:t>
      </w:r>
    </w:p>
    <w:p>
      <w:pPr>
        <w:spacing w:after="0" w:line="382"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4000 RESEARCH FOREST DRIVE</w:t>
      </w:r>
    </w:p>
    <w:p>
      <w:pPr>
        <w:jc w:val="center"/>
        <w:ind w:right="3380"/>
        <w:spacing w:after="0" w:line="238" w:lineRule="auto"/>
        <w:rPr>
          <w:sz w:val="20"/>
          <w:szCs w:val="20"/>
          <w:color w:val="auto"/>
        </w:rPr>
      </w:pPr>
      <w:r>
        <w:rPr>
          <w:rFonts w:ascii="Courier New" w:cs="Courier New" w:eastAsia="Courier New" w:hAnsi="Courier New"/>
          <w:sz w:val="17"/>
          <w:szCs w:val="17"/>
          <w:color w:val="auto"/>
        </w:rPr>
        <w:t>THE WOODLANDS, TEXAS</w:t>
      </w:r>
    </w:p>
    <w:p>
      <w:pPr>
        <w:jc w:val="center"/>
        <w:ind w:right="33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190"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77381</w:t>
      </w:r>
    </w:p>
    <w:p>
      <w:pPr>
        <w:ind w:left="3480"/>
        <w:spacing w:after="0" w:line="238" w:lineRule="auto"/>
        <w:rPr>
          <w:sz w:val="20"/>
          <w:szCs w:val="20"/>
          <w:color w:val="auto"/>
        </w:rPr>
      </w:pPr>
      <w:r>
        <w:rPr>
          <w:rFonts w:ascii="Courier New" w:cs="Courier New" w:eastAsia="Courier New" w:hAnsi="Courier New"/>
          <w:sz w:val="17"/>
          <w:szCs w:val="17"/>
          <w:color w:val="auto"/>
        </w:rPr>
        <w:t>(Zip Code)</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to be registered pursuant to Section 12(b) of the Act:</w:t>
      </w:r>
    </w:p>
    <w:p>
      <w:pPr>
        <w:spacing w:after="0" w:line="190" w:lineRule="exact"/>
        <w:rPr>
          <w:sz w:val="24"/>
          <w:szCs w:val="24"/>
          <w:color w:val="auto"/>
        </w:rPr>
      </w:pPr>
    </w:p>
    <w:p>
      <w:pPr>
        <w:spacing w:after="0"/>
        <w:tabs>
          <w:tab w:leader="none" w:pos="4360" w:val="left"/>
        </w:tabs>
        <w:rPr>
          <w:sz w:val="20"/>
          <w:szCs w:val="20"/>
          <w:color w:val="auto"/>
        </w:rPr>
      </w:pPr>
      <w:r>
        <w:rPr>
          <w:rFonts w:ascii="Courier New" w:cs="Courier New" w:eastAsia="Courier New" w:hAnsi="Courier New"/>
          <w:sz w:val="17"/>
          <w:szCs w:val="17"/>
          <w:color w:val="auto"/>
        </w:rPr>
        <w:t>Title of each class</w:t>
      </w:r>
      <w:r>
        <w:rPr>
          <w:sz w:val="20"/>
          <w:szCs w:val="20"/>
          <w:color w:val="auto"/>
        </w:rPr>
        <w:tab/>
      </w:r>
      <w:r>
        <w:rPr>
          <w:rFonts w:ascii="Courier New" w:cs="Courier New" w:eastAsia="Courier New" w:hAnsi="Courier New"/>
          <w:sz w:val="16"/>
          <w:szCs w:val="16"/>
          <w:color w:val="auto"/>
        </w:rPr>
        <w:t>Name of each exchange on which</w:t>
      </w:r>
    </w:p>
    <w:p>
      <w:pPr>
        <w:spacing w:after="0"/>
        <w:tabs>
          <w:tab w:leader="none" w:pos="4360" w:val="left"/>
        </w:tabs>
        <w:rPr>
          <w:sz w:val="20"/>
          <w:szCs w:val="20"/>
          <w:color w:val="auto"/>
        </w:rPr>
      </w:pPr>
      <w:r>
        <w:rPr>
          <w:rFonts w:ascii="Courier New" w:cs="Courier New" w:eastAsia="Courier New" w:hAnsi="Courier New"/>
          <w:sz w:val="17"/>
          <w:szCs w:val="17"/>
          <w:color w:val="auto"/>
        </w:rPr>
        <w:t>to be so registered:</w:t>
      </w:r>
      <w:r>
        <w:rPr>
          <w:sz w:val="20"/>
          <w:szCs w:val="20"/>
          <w:color w:val="auto"/>
        </w:rPr>
        <w:tab/>
      </w:r>
      <w:r>
        <w:rPr>
          <w:rFonts w:ascii="Courier New" w:cs="Courier New" w:eastAsia="Courier New" w:hAnsi="Courier New"/>
          <w:sz w:val="16"/>
          <w:szCs w:val="16"/>
          <w:color w:val="auto"/>
        </w:rPr>
        <w:t>each class is to be registered:</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None</w:t>
      </w:r>
    </w:p>
    <w:p>
      <w:pPr>
        <w:sectPr>
          <w:pgSz w:w="11900" w:h="16838" w:orient="portrait"/>
          <w:cols w:equalWidth="0" w:num="1">
            <w:col w:w="11340"/>
          </w:cols>
          <w:pgMar w:left="320" w:top="237" w:right="239" w:bottom="1440" w:gutter="0" w:footer="0" w:header="0"/>
        </w:sectPr>
      </w:pPr>
    </w:p>
    <w:p>
      <w:pPr>
        <w:spacing w:after="0" w:line="388" w:lineRule="exact"/>
        <w:rPr>
          <w:sz w:val="24"/>
          <w:szCs w:val="24"/>
          <w:color w:val="auto"/>
        </w:rPr>
      </w:pPr>
    </w:p>
    <w:p>
      <w:pPr>
        <w:spacing w:after="0" w:line="236" w:lineRule="auto"/>
        <w:rPr>
          <w:sz w:val="20"/>
          <w:szCs w:val="20"/>
          <w:color w:val="auto"/>
        </w:rPr>
      </w:pPr>
      <w:r>
        <w:rPr>
          <w:rFonts w:ascii="Courier New" w:cs="Courier New" w:eastAsia="Courier New" w:hAnsi="Courier New"/>
          <w:sz w:val="17"/>
          <w:szCs w:val="17"/>
          <w:color w:val="auto"/>
        </w:rPr>
        <w:t>If this Form relates to the registration of a class of securities pursuant to Section 12(b) of the Exchange Act and is effective pursuant to General Instruction A.(c), check the following box. [ ]</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line="236" w:lineRule="auto"/>
        <w:rPr>
          <w:sz w:val="20"/>
          <w:szCs w:val="20"/>
          <w:color w:val="auto"/>
        </w:rPr>
      </w:pPr>
      <w:r>
        <w:rPr>
          <w:rFonts w:ascii="Courier New" w:cs="Courier New" w:eastAsia="Courier New" w:hAnsi="Courier New"/>
          <w:sz w:val="17"/>
          <w:szCs w:val="17"/>
          <w:color w:val="auto"/>
        </w:rPr>
        <w:t>If this Form relates to the registration of a class of securities pursuant to Section 12(g) of the Exchange Act and is effective pursuant to General Instruction A.(d), check the following box. |X|</w:t>
      </w:r>
    </w:p>
    <w:p>
      <w:pPr>
        <w:spacing w:after="0" w:line="200" w:lineRule="exact"/>
        <w:rPr>
          <w:sz w:val="24"/>
          <w:szCs w:val="24"/>
          <w:color w:val="auto"/>
        </w:rPr>
      </w:pPr>
    </w:p>
    <w:p>
      <w:pPr>
        <w:sectPr>
          <w:pgSz w:w="11900" w:h="16838" w:orient="portrait"/>
          <w:cols w:equalWidth="0" w:num="2">
            <w:col w:w="5580" w:space="400"/>
            <w:col w:w="5360"/>
          </w:cols>
          <w:pgMar w:left="320" w:top="237" w:right="239" w:bottom="1440" w:gutter="0" w:footer="0" w:header="0"/>
          <w:type w:val="continuous"/>
        </w:sectPr>
      </w:pP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12(g) of the Act: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 par value $0.001</w:t>
      </w:r>
    </w:p>
    <w:p>
      <w:pPr>
        <w:spacing w:after="0" w:line="238" w:lineRule="auto"/>
        <w:rPr>
          <w:sz w:val="20"/>
          <w:szCs w:val="20"/>
          <w:color w:val="auto"/>
        </w:rPr>
      </w:pPr>
      <w:r>
        <w:rPr>
          <w:rFonts w:ascii="Courier New" w:cs="Courier New" w:eastAsia="Courier New" w:hAnsi="Courier New"/>
          <w:sz w:val="17"/>
          <w:szCs w:val="17"/>
          <w:color w:val="auto"/>
        </w:rPr>
        <w:t>per share</w:t>
      </w:r>
    </w:p>
    <w:p>
      <w:pPr>
        <w:sectPr>
          <w:pgSz w:w="11900" w:h="16838" w:orient="portrait"/>
          <w:cols w:equalWidth="0" w:num="1">
            <w:col w:w="11340"/>
          </w:cols>
          <w:pgMar w:left="320" w:top="237" w:right="2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197" w:lineRule="exact"/>
        <w:rPr>
          <w:sz w:val="20"/>
          <w:szCs w:val="20"/>
          <w:color w:val="auto"/>
        </w:rPr>
      </w:pPr>
    </w:p>
    <w:p>
      <w:pPr>
        <w:ind w:right="2179" w:firstLine="1493"/>
        <w:spacing w:after="0" w:line="237" w:lineRule="auto"/>
        <w:rPr>
          <w:sz w:val="20"/>
          <w:szCs w:val="20"/>
          <w:color w:val="auto"/>
        </w:rPr>
      </w:pPr>
      <w:r>
        <w:rPr>
          <w:rFonts w:ascii="Courier New" w:cs="Courier New" w:eastAsia="Courier New" w:hAnsi="Courier New"/>
          <w:sz w:val="17"/>
          <w:szCs w:val="17"/>
          <w:color w:val="auto"/>
        </w:rPr>
        <w:t>A description of the common stock, par value $0.001 per share of Lexicon Genetics Incorporated (the "Registrant"), to be registered hereunder is set forth under the caption "Description of Capital Stock" in the prospectus included in the Registrant's Registration Statement on Form S-1 (No. 333-96469), as filed with the Securities and Exchange Commission on February 9, 2000, under the Securities Act of 1933, as amended, and will be set forth in any prospectus filed in accordance with Rule 424(b) thereunder, which description is incorporated herein by reference.</w:t>
      </w:r>
    </w:p>
    <w:p>
      <w:pPr>
        <w:spacing w:after="0" w:line="19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EXHIBITS</w:t>
      </w:r>
    </w:p>
    <w:p>
      <w:pPr>
        <w:spacing w:after="0" w:line="197" w:lineRule="exact"/>
        <w:rPr>
          <w:sz w:val="20"/>
          <w:szCs w:val="20"/>
          <w:color w:val="auto"/>
        </w:rPr>
      </w:pPr>
    </w:p>
    <w:p>
      <w:pPr>
        <w:jc w:val="both"/>
        <w:ind w:right="2479" w:firstLine="796"/>
        <w:spacing w:after="0" w:line="236" w:lineRule="auto"/>
        <w:rPr>
          <w:sz w:val="20"/>
          <w:szCs w:val="20"/>
          <w:color w:val="auto"/>
        </w:rPr>
      </w:pPr>
      <w:r>
        <w:rPr>
          <w:rFonts w:ascii="Courier New" w:cs="Courier New" w:eastAsia="Courier New" w:hAnsi="Courier New"/>
          <w:sz w:val="17"/>
          <w:szCs w:val="17"/>
          <w:color w:val="auto"/>
        </w:rPr>
        <w:t>The following exhibits to this Registration Statement on Form 8-A are incorporated by reference from the documents specified, which have been filed with the Securities and Exchange Commission.</w:t>
      </w:r>
    </w:p>
    <w:p>
      <w:pPr>
        <w:spacing w:after="0" w:line="191" w:lineRule="exact"/>
        <w:rPr>
          <w:sz w:val="20"/>
          <w:szCs w:val="20"/>
          <w:color w:val="auto"/>
        </w:rPr>
      </w:pPr>
    </w:p>
    <w:p>
      <w:pPr>
        <w:ind w:left="1900" w:hanging="405"/>
        <w:spacing w:after="0"/>
        <w:tabs>
          <w:tab w:leader="none" w:pos="1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Registration Statement on Form S-1</w:t>
      </w:r>
    </w:p>
    <w:p>
      <w:pPr>
        <w:spacing w:after="0" w:line="5" w:lineRule="exact"/>
        <w:rPr>
          <w:rFonts w:ascii="Courier New" w:cs="Courier New" w:eastAsia="Courier New" w:hAnsi="Courier New"/>
          <w:sz w:val="17"/>
          <w:szCs w:val="17"/>
          <w:color w:val="auto"/>
        </w:rPr>
      </w:pPr>
    </w:p>
    <w:p>
      <w:pPr>
        <w:jc w:val="both"/>
        <w:ind w:left="1900" w:right="247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(No. 333-96469), as amended, filed with the Securities and Exchange Commission on February 9, 2000 (the "Registration Statement")(incorporated herein by reference).</w:t>
      </w:r>
    </w:p>
    <w:p>
      <w:pPr>
        <w:spacing w:after="0" w:line="185" w:lineRule="exact"/>
        <w:rPr>
          <w:rFonts w:ascii="Courier New" w:cs="Courier New" w:eastAsia="Courier New" w:hAnsi="Courier New"/>
          <w:sz w:val="17"/>
          <w:szCs w:val="17"/>
          <w:color w:val="auto"/>
        </w:rPr>
      </w:pPr>
    </w:p>
    <w:p>
      <w:pPr>
        <w:ind w:left="1900" w:right="2279" w:hanging="405"/>
        <w:spacing w:after="0" w:line="236" w:lineRule="auto"/>
        <w:tabs>
          <w:tab w:leader="none" w:pos="1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Incorporation of the Registrant (incorporated herein by reference from Exhibit 3.1 to the Registration Statement).</w:t>
      </w:r>
    </w:p>
    <w:p>
      <w:pPr>
        <w:spacing w:after="0" w:line="197" w:lineRule="exact"/>
        <w:rPr>
          <w:rFonts w:ascii="Courier New" w:cs="Courier New" w:eastAsia="Courier New" w:hAnsi="Courier New"/>
          <w:sz w:val="17"/>
          <w:szCs w:val="17"/>
          <w:color w:val="auto"/>
        </w:rPr>
      </w:pPr>
    </w:p>
    <w:p>
      <w:pPr>
        <w:ind w:left="1900" w:right="2479" w:hanging="405"/>
        <w:spacing w:after="0" w:line="260" w:lineRule="auto"/>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of the Registrant (incorporated herein by reference from Exhibit 3.2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139"/>
          </w:cols>
          <w:pgMar w:left="32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w:t>
      </w:r>
    </w:p>
    <w:p>
      <w:pPr>
        <w:spacing w:after="0" w:line="197" w:lineRule="exact"/>
        <w:rPr>
          <w:sz w:val="20"/>
          <w:szCs w:val="20"/>
          <w:color w:val="auto"/>
        </w:rPr>
      </w:pPr>
    </w:p>
    <w:p>
      <w:pPr>
        <w:ind w:right="2179" w:firstLine="1493"/>
        <w:spacing w:after="0" w:line="256"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thereunto duly authorized.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27, 2000</w:t>
      </w:r>
    </w:p>
    <w:p>
      <w:pPr>
        <w:spacing w:after="0" w:line="19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LEXICON GENETICS INCORPORATED</w:t>
      </w:r>
    </w:p>
    <w:p>
      <w:pPr>
        <w:spacing w:after="0" w:line="382" w:lineRule="exact"/>
        <w:rPr>
          <w:sz w:val="20"/>
          <w:szCs w:val="20"/>
          <w:color w:val="auto"/>
        </w:rPr>
      </w:pPr>
    </w:p>
    <w:p>
      <w:pPr>
        <w:ind w:left="358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ARTHUR T. SANDS</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580"/>
        <w:spacing w:after="0"/>
        <w:tabs>
          <w:tab w:leader="none" w:pos="426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Arthur T. Sands</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139"/>
          </w:cols>
          <w:pgMar w:left="320" w:top="301"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ind w:left="3380"/>
        <w:spacing w:after="0" w:line="238" w:lineRule="auto"/>
        <w:rPr>
          <w:sz w:val="20"/>
          <w:szCs w:val="20"/>
          <w:color w:val="auto"/>
        </w:rPr>
      </w:pPr>
      <w:r>
        <w:rPr>
          <w:rFonts w:ascii="Courier New" w:cs="Courier New" w:eastAsia="Courier New" w:hAnsi="Courier New"/>
          <w:sz w:val="17"/>
          <w:szCs w:val="17"/>
          <w:color w:val="auto"/>
        </w:rPr>
        <w:t>EXHIBIT INDEX</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38" w:lineRule="auto"/>
        <w:rPr>
          <w:sz w:val="20"/>
          <w:szCs w:val="20"/>
          <w:color w:val="auto"/>
        </w:rPr>
      </w:pPr>
      <w:r>
        <w:rPr>
          <w:rFonts w:ascii="Courier New" w:cs="Courier New" w:eastAsia="Courier New" w:hAnsi="Courier New"/>
          <w:sz w:val="17"/>
          <w:szCs w:val="17"/>
          <w:color w:val="auto"/>
        </w:rPr>
        <w:t>NUMBER</w:t>
      </w:r>
    </w:p>
    <w:p>
      <w:pPr>
        <w:ind w:left="200" w:hanging="198"/>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500" w:right="2379" w:hanging="398"/>
        <w:spacing w:after="0" w:line="256"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Registration Statement on Form S-1 (No. 333-96469), as amended, filed with the Securities and Exchange Commission on February 9, 2000 (the "Registration Statement") (incorporated herein by reference).</w:t>
      </w:r>
    </w:p>
    <w:p>
      <w:pPr>
        <w:spacing w:after="0" w:line="185" w:lineRule="exact"/>
        <w:rPr>
          <w:rFonts w:ascii="Courier New" w:cs="Courier New" w:eastAsia="Courier New" w:hAnsi="Courier New"/>
          <w:sz w:val="16"/>
          <w:szCs w:val="16"/>
          <w:color w:val="auto"/>
        </w:rPr>
      </w:pPr>
    </w:p>
    <w:p>
      <w:pPr>
        <w:ind w:left="500" w:right="2679" w:hanging="398"/>
        <w:spacing w:after="0" w:line="235" w:lineRule="auto"/>
        <w:tabs>
          <w:tab w:leader="none" w:pos="5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Incorporation of the Registrant (incorporated herein by reference from Exhibit 3.1 to the Registration Statement).</w:t>
      </w:r>
    </w:p>
    <w:p>
      <w:pPr>
        <w:spacing w:after="0" w:line="197" w:lineRule="exact"/>
        <w:rPr>
          <w:rFonts w:ascii="Courier New" w:cs="Courier New" w:eastAsia="Courier New" w:hAnsi="Courier New"/>
          <w:sz w:val="17"/>
          <w:szCs w:val="17"/>
          <w:color w:val="auto"/>
        </w:rPr>
      </w:pPr>
    </w:p>
    <w:p>
      <w:pPr>
        <w:ind w:left="500" w:right="2179" w:hanging="398"/>
        <w:spacing w:after="0" w:line="235" w:lineRule="auto"/>
        <w:tabs>
          <w:tab w:leader="none" w:pos="5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Bylaws of the Registrant (incorporated herein by reference from Exhibit 3.2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sectPr>
      <w:pgSz w:w="11900" w:h="16838" w:orient="portrait"/>
      <w:cols w:equalWidth="0" w:num="1">
        <w:col w:w="10139"/>
      </w:cols>
      <w:pgMar w:left="32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2020-10-07T02:36:20Z</dcterms:created>
  <dcterms:modified xsi:type="dcterms:W3CDTF">2020-10-07T02:36:20Z</dcterms:modified>
</cp:coreProperties>
</file>